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864D" w14:textId="63A341D0" w:rsidR="0032183B" w:rsidRPr="0032183B" w:rsidRDefault="0032183B" w:rsidP="0032183B">
      <w:pPr>
        <w:spacing w:after="0" w:line="240" w:lineRule="auto"/>
        <w:jc w:val="right"/>
        <w:rPr>
          <w:sz w:val="20"/>
          <w:szCs w:val="20"/>
        </w:rPr>
      </w:pPr>
      <w:r w:rsidRPr="0032183B">
        <w:rPr>
          <w:sz w:val="20"/>
          <w:szCs w:val="20"/>
        </w:rPr>
        <w:t xml:space="preserve">Załącznik nr </w:t>
      </w:r>
      <w:r w:rsidR="00111D53">
        <w:rPr>
          <w:sz w:val="20"/>
          <w:szCs w:val="20"/>
        </w:rPr>
        <w:t>1</w:t>
      </w:r>
      <w:r w:rsidRPr="0032183B">
        <w:rPr>
          <w:sz w:val="20"/>
          <w:szCs w:val="20"/>
        </w:rPr>
        <w:t xml:space="preserve"> do Decyzji Dziekana WA PW nr </w:t>
      </w:r>
      <w:r>
        <w:rPr>
          <w:sz w:val="20"/>
          <w:szCs w:val="20"/>
        </w:rPr>
        <w:t>15</w:t>
      </w:r>
      <w:r w:rsidRPr="0032183B">
        <w:rPr>
          <w:sz w:val="20"/>
          <w:szCs w:val="20"/>
        </w:rPr>
        <w:t xml:space="preserve">/2018 </w:t>
      </w:r>
    </w:p>
    <w:p w14:paraId="49C90419" w14:textId="77777777" w:rsidR="0032183B" w:rsidRPr="0032183B" w:rsidRDefault="0032183B" w:rsidP="0032183B">
      <w:pPr>
        <w:spacing w:after="0" w:line="240" w:lineRule="auto"/>
        <w:jc w:val="right"/>
        <w:rPr>
          <w:sz w:val="20"/>
          <w:szCs w:val="20"/>
        </w:rPr>
      </w:pPr>
      <w:r w:rsidRPr="0032183B">
        <w:rPr>
          <w:sz w:val="20"/>
          <w:szCs w:val="20"/>
        </w:rPr>
        <w:t>w sprawie przyjęcia Wydziałowego Regulaminu Konkursu na Granty Naukowe</w:t>
      </w:r>
    </w:p>
    <w:p w14:paraId="2F5B6078" w14:textId="77777777" w:rsidR="00432DEA" w:rsidRPr="00DA2292" w:rsidRDefault="00432DEA" w:rsidP="00455DF8">
      <w:pPr>
        <w:pStyle w:val="Bezodstpw"/>
        <w:rPr>
          <w:sz w:val="24"/>
          <w:szCs w:val="24"/>
        </w:rPr>
      </w:pPr>
    </w:p>
    <w:p w14:paraId="5F90A698" w14:textId="77777777" w:rsidR="00432DEA" w:rsidRDefault="00432DEA" w:rsidP="00455DF8">
      <w:pPr>
        <w:pStyle w:val="Bezodstpw"/>
        <w:jc w:val="center"/>
        <w:rPr>
          <w:b/>
          <w:sz w:val="24"/>
          <w:szCs w:val="24"/>
        </w:rPr>
      </w:pPr>
      <w:r w:rsidRPr="0010268F">
        <w:rPr>
          <w:b/>
          <w:sz w:val="24"/>
          <w:szCs w:val="24"/>
        </w:rPr>
        <w:t>WYDZIAŁOWY REGULAMIN KONKURSU NA GRANTY NAUKOWE</w:t>
      </w:r>
    </w:p>
    <w:p w14:paraId="4B540E9A" w14:textId="77777777" w:rsidR="00432DEA" w:rsidRPr="0010268F" w:rsidRDefault="00432DEA" w:rsidP="00455DF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PRAC STATUTOWYCH</w:t>
      </w:r>
    </w:p>
    <w:p w14:paraId="72C10DAC" w14:textId="77777777" w:rsidR="00432DEA" w:rsidRDefault="00432DEA" w:rsidP="00455DF8">
      <w:pPr>
        <w:pStyle w:val="Bezodstpw"/>
        <w:rPr>
          <w:sz w:val="24"/>
          <w:szCs w:val="24"/>
        </w:rPr>
      </w:pPr>
    </w:p>
    <w:p w14:paraId="7336769E" w14:textId="77777777" w:rsidR="00432DEA" w:rsidRPr="00DA2292" w:rsidRDefault="00432DEA" w:rsidP="00455DF8">
      <w:pPr>
        <w:autoSpaceDE w:val="0"/>
        <w:autoSpaceDN w:val="0"/>
        <w:adjustRightInd w:val="0"/>
        <w:spacing w:after="0" w:line="240" w:lineRule="auto"/>
        <w:ind w:left="352" w:hanging="352"/>
        <w:jc w:val="center"/>
        <w:outlineLvl w:val="0"/>
        <w:rPr>
          <w:b/>
          <w:bCs/>
          <w:sz w:val="24"/>
          <w:szCs w:val="24"/>
          <w:lang w:eastAsia="pl-PL"/>
        </w:rPr>
      </w:pPr>
      <w:r w:rsidRPr="00DA2292">
        <w:rPr>
          <w:b/>
          <w:bCs/>
          <w:sz w:val="24"/>
          <w:szCs w:val="24"/>
          <w:lang w:eastAsia="pl-PL"/>
        </w:rPr>
        <w:t>Rozdział 1</w:t>
      </w:r>
      <w:bookmarkStart w:id="0" w:name="_GoBack"/>
      <w:bookmarkEnd w:id="0"/>
    </w:p>
    <w:p w14:paraId="0B718469" w14:textId="77777777" w:rsidR="00432DEA" w:rsidRPr="00DA2292" w:rsidRDefault="00432DEA" w:rsidP="00455DF8">
      <w:pPr>
        <w:autoSpaceDE w:val="0"/>
        <w:autoSpaceDN w:val="0"/>
        <w:adjustRightInd w:val="0"/>
        <w:spacing w:after="0" w:line="240" w:lineRule="auto"/>
        <w:ind w:left="352" w:hanging="352"/>
        <w:jc w:val="center"/>
        <w:outlineLvl w:val="0"/>
        <w:rPr>
          <w:b/>
          <w:bCs/>
          <w:sz w:val="24"/>
          <w:szCs w:val="24"/>
          <w:lang w:eastAsia="pl-PL"/>
        </w:rPr>
      </w:pPr>
      <w:r w:rsidRPr="00DA2292">
        <w:rPr>
          <w:b/>
          <w:bCs/>
          <w:sz w:val="24"/>
          <w:szCs w:val="24"/>
          <w:lang w:eastAsia="pl-PL"/>
        </w:rPr>
        <w:t>Przepisy ogólne</w:t>
      </w:r>
    </w:p>
    <w:p w14:paraId="1CF1711C" w14:textId="77777777" w:rsidR="00432DEA" w:rsidRPr="00DA2292" w:rsidRDefault="00432DEA" w:rsidP="00455DF8">
      <w:pPr>
        <w:pStyle w:val="Bezodstpw"/>
        <w:rPr>
          <w:sz w:val="24"/>
          <w:szCs w:val="24"/>
        </w:rPr>
      </w:pPr>
    </w:p>
    <w:p w14:paraId="758D0527" w14:textId="77777777" w:rsidR="00432DEA" w:rsidRPr="00DA2292" w:rsidRDefault="00432DEA" w:rsidP="00455DF8">
      <w:pPr>
        <w:pStyle w:val="Bezodstpw"/>
        <w:numPr>
          <w:ilvl w:val="0"/>
          <w:numId w:val="2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określa </w:t>
      </w:r>
      <w:r w:rsidRPr="00DA2292">
        <w:rPr>
          <w:sz w:val="24"/>
          <w:szCs w:val="24"/>
        </w:rPr>
        <w:t>zasady</w:t>
      </w:r>
      <w:r>
        <w:rPr>
          <w:sz w:val="24"/>
          <w:szCs w:val="24"/>
        </w:rPr>
        <w:t xml:space="preserve"> </w:t>
      </w:r>
      <w:r w:rsidRPr="00DA2292">
        <w:rPr>
          <w:sz w:val="24"/>
          <w:szCs w:val="24"/>
        </w:rPr>
        <w:t xml:space="preserve">wykorzystania części </w:t>
      </w:r>
      <w:r w:rsidRPr="00B656A2">
        <w:rPr>
          <w:sz w:val="24"/>
          <w:szCs w:val="24"/>
        </w:rPr>
        <w:t xml:space="preserve">środków </w:t>
      </w:r>
      <w:r w:rsidRPr="00DF7069">
        <w:rPr>
          <w:sz w:val="24"/>
          <w:szCs w:val="24"/>
        </w:rPr>
        <w:t xml:space="preserve">finansowych z dotacji bazowej na utrzymanie potencjału badawczego </w:t>
      </w:r>
      <w:r>
        <w:rPr>
          <w:sz w:val="24"/>
          <w:szCs w:val="24"/>
        </w:rPr>
        <w:t>przeznaczonej na projekty naukowe, zwane dalej grantami naukowymi, realizowane w trybie konkursowym przez zespoły badawcze Wydziału Architektury PW, liczące nie mniej niż 2 osoby.</w:t>
      </w:r>
    </w:p>
    <w:p w14:paraId="3E0B9C09" w14:textId="5B6FD125" w:rsidR="00432DEA" w:rsidRDefault="00432DEA" w:rsidP="00455DF8">
      <w:pPr>
        <w:pStyle w:val="Bezodstpw"/>
        <w:numPr>
          <w:ilvl w:val="0"/>
          <w:numId w:val="2"/>
        </w:numPr>
        <w:spacing w:after="120"/>
        <w:ind w:left="425" w:hanging="357"/>
        <w:jc w:val="both"/>
        <w:rPr>
          <w:sz w:val="24"/>
          <w:szCs w:val="24"/>
        </w:rPr>
      </w:pPr>
      <w:r w:rsidRPr="00DA2292">
        <w:rPr>
          <w:sz w:val="24"/>
          <w:szCs w:val="24"/>
        </w:rPr>
        <w:t xml:space="preserve">Podstawą </w:t>
      </w:r>
      <w:r>
        <w:rPr>
          <w:sz w:val="24"/>
          <w:szCs w:val="24"/>
        </w:rPr>
        <w:t xml:space="preserve">prawną </w:t>
      </w:r>
      <w:r w:rsidRPr="00DA2292">
        <w:rPr>
          <w:sz w:val="24"/>
          <w:szCs w:val="24"/>
        </w:rPr>
        <w:t xml:space="preserve">przyznawania i finansowania dotacji bazowej jest: </w:t>
      </w:r>
      <w:r>
        <w:rPr>
          <w:sz w:val="24"/>
          <w:szCs w:val="24"/>
        </w:rPr>
        <w:t>u</w:t>
      </w:r>
      <w:r w:rsidRPr="00DA2292">
        <w:rPr>
          <w:sz w:val="24"/>
          <w:szCs w:val="24"/>
        </w:rPr>
        <w:t xml:space="preserve">stawa z dnia 30 kwietnia 2010 r. </w:t>
      </w:r>
      <w:r w:rsidRPr="00DA2292">
        <w:rPr>
          <w:i/>
          <w:sz w:val="24"/>
          <w:szCs w:val="24"/>
        </w:rPr>
        <w:t>o zasadach finansowania nauki</w:t>
      </w:r>
      <w:r w:rsidRPr="00DA2292">
        <w:rPr>
          <w:sz w:val="24"/>
          <w:szCs w:val="24"/>
        </w:rPr>
        <w:t xml:space="preserve"> (Dz.U. z 201</w:t>
      </w:r>
      <w:r>
        <w:rPr>
          <w:sz w:val="24"/>
          <w:szCs w:val="24"/>
        </w:rPr>
        <w:t>4</w:t>
      </w:r>
      <w:r w:rsidRPr="00DA2292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, </w:t>
      </w:r>
      <w:r w:rsidRPr="00DA2292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1620 ze zm. </w:t>
      </w:r>
      <w:r w:rsidRPr="00DA2292">
        <w:rPr>
          <w:sz w:val="24"/>
          <w:szCs w:val="24"/>
        </w:rPr>
        <w:t xml:space="preserve">), </w:t>
      </w:r>
      <w:r>
        <w:rPr>
          <w:bCs/>
          <w:sz w:val="24"/>
          <w:szCs w:val="24"/>
        </w:rPr>
        <w:t>r</w:t>
      </w:r>
      <w:r w:rsidRPr="00DA2292">
        <w:rPr>
          <w:bCs/>
          <w:sz w:val="24"/>
          <w:szCs w:val="24"/>
        </w:rPr>
        <w:t>ozporządzenie Ministra Nauki i Szkolnictwa Wyższego</w:t>
      </w:r>
      <w:r w:rsidRPr="00DA2292">
        <w:rPr>
          <w:bCs/>
          <w:sz w:val="24"/>
          <w:szCs w:val="24"/>
          <w:vertAlign w:val="superscript"/>
        </w:rPr>
        <w:t xml:space="preserve"> </w:t>
      </w:r>
      <w:r w:rsidRPr="00DA2292">
        <w:rPr>
          <w:sz w:val="24"/>
          <w:szCs w:val="24"/>
        </w:rPr>
        <w:t>z dnia</w:t>
      </w:r>
      <w:r>
        <w:rPr>
          <w:sz w:val="24"/>
          <w:szCs w:val="24"/>
        </w:rPr>
        <w:t xml:space="preserve"> 11 września 2015 r. w sprawie sposobu ustalania wysokości dotacji i rozliczania środków finansowych na utrzymanie potencjału badawczego oraz na badania naukowe lub prace rozwojowe oraz zadania z nimi związane, służące rozwojowi młodych naukowców oraz uczestników studiów doktoranckich  (Dz.U.2015.poz.1443).</w:t>
      </w:r>
      <w:r w:rsidRPr="00DA2292">
        <w:rPr>
          <w:sz w:val="24"/>
          <w:szCs w:val="24"/>
        </w:rPr>
        <w:t xml:space="preserve"> Kwota przeznaczan</w:t>
      </w:r>
      <w:r>
        <w:rPr>
          <w:sz w:val="24"/>
          <w:szCs w:val="24"/>
        </w:rPr>
        <w:t>a corocznie na granty naukowe, o których mowa w pkt</w:t>
      </w:r>
      <w:r w:rsidRPr="00DA2292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niniejszego rozdziału </w:t>
      </w:r>
      <w:r w:rsidRPr="00DA2292">
        <w:rPr>
          <w:sz w:val="24"/>
          <w:szCs w:val="24"/>
        </w:rPr>
        <w:t>ustalana jest po otrzymani</w:t>
      </w:r>
      <w:r>
        <w:rPr>
          <w:sz w:val="24"/>
          <w:szCs w:val="24"/>
        </w:rPr>
        <w:t>u</w:t>
      </w:r>
      <w:r w:rsidRPr="00DA2292">
        <w:rPr>
          <w:sz w:val="24"/>
          <w:szCs w:val="24"/>
        </w:rPr>
        <w:t xml:space="preserve"> przez Wydział</w:t>
      </w:r>
      <w:r>
        <w:rPr>
          <w:sz w:val="24"/>
          <w:szCs w:val="24"/>
        </w:rPr>
        <w:t xml:space="preserve"> Architektury</w:t>
      </w:r>
      <w:r w:rsidRPr="00DA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PW </w:t>
      </w:r>
      <w:r w:rsidRPr="00DA2292">
        <w:rPr>
          <w:sz w:val="24"/>
          <w:szCs w:val="24"/>
        </w:rPr>
        <w:t>decyzji o przyznaniu środków na działalność statutową w danym roku.</w:t>
      </w:r>
    </w:p>
    <w:p w14:paraId="5E6DCA47" w14:textId="6BB768E8" w:rsidR="00432DEA" w:rsidRPr="00AA6EFD" w:rsidRDefault="00432DEA" w:rsidP="00455DF8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A6EFD">
        <w:rPr>
          <w:sz w:val="24"/>
          <w:szCs w:val="24"/>
        </w:rPr>
        <w:t xml:space="preserve">O granty naukowe mogą ubiegać się, zespołowo, </w:t>
      </w:r>
      <w:r>
        <w:rPr>
          <w:sz w:val="24"/>
          <w:szCs w:val="24"/>
        </w:rPr>
        <w:t>pracownicy naukowi</w:t>
      </w:r>
      <w:r w:rsidRPr="00AA6EFD">
        <w:rPr>
          <w:sz w:val="24"/>
          <w:szCs w:val="24"/>
        </w:rPr>
        <w:t xml:space="preserve"> i nauko</w:t>
      </w:r>
      <w:r>
        <w:rPr>
          <w:sz w:val="24"/>
          <w:szCs w:val="24"/>
        </w:rPr>
        <w:t>wo-dydaktyczni</w:t>
      </w:r>
      <w:r w:rsidRPr="00AA6EFD">
        <w:rPr>
          <w:sz w:val="24"/>
          <w:szCs w:val="24"/>
        </w:rPr>
        <w:t xml:space="preserve"> Wydziału, którzy w cel</w:t>
      </w:r>
      <w:r>
        <w:rPr>
          <w:sz w:val="24"/>
          <w:szCs w:val="24"/>
        </w:rPr>
        <w:t>u realizacji grantu</w:t>
      </w:r>
      <w:r w:rsidRPr="00AA6EFD">
        <w:rPr>
          <w:sz w:val="24"/>
          <w:szCs w:val="24"/>
        </w:rPr>
        <w:t xml:space="preserve"> utworzą zespół naukowo-badawczy </w:t>
      </w:r>
      <w:r>
        <w:rPr>
          <w:sz w:val="24"/>
          <w:szCs w:val="24"/>
        </w:rPr>
        <w:t>ze wskazaniem kierownika grantu</w:t>
      </w:r>
      <w:r w:rsidRPr="00AA6EFD">
        <w:rPr>
          <w:sz w:val="24"/>
          <w:szCs w:val="24"/>
        </w:rPr>
        <w:t>. Zespół może składać się z pracowników różnych jednostek</w:t>
      </w:r>
      <w:r>
        <w:rPr>
          <w:sz w:val="24"/>
          <w:szCs w:val="24"/>
        </w:rPr>
        <w:t xml:space="preserve"> Wydziału Architektury PW, a jego członkami mogą być również</w:t>
      </w:r>
      <w:r w:rsidRPr="00AA6EFD">
        <w:rPr>
          <w:sz w:val="24"/>
          <w:szCs w:val="24"/>
        </w:rPr>
        <w:t xml:space="preserve"> studenci studiów doktoranckich Wydziału Architektury PW.</w:t>
      </w:r>
      <w:r w:rsidRPr="00AA6EFD">
        <w:t xml:space="preserve"> </w:t>
      </w:r>
      <w:r w:rsidRPr="00AA6EFD">
        <w:rPr>
          <w:sz w:val="24"/>
          <w:szCs w:val="24"/>
        </w:rPr>
        <w:t xml:space="preserve"> </w:t>
      </w:r>
    </w:p>
    <w:p w14:paraId="34F5EACC" w14:textId="77777777" w:rsidR="00432DEA" w:rsidRPr="00AA6EFD" w:rsidRDefault="00432DEA" w:rsidP="00455DF8">
      <w:pPr>
        <w:pStyle w:val="Bezodstpw"/>
        <w:numPr>
          <w:ilvl w:val="0"/>
          <w:numId w:val="2"/>
        </w:numPr>
        <w:spacing w:after="120"/>
        <w:ind w:left="426"/>
        <w:jc w:val="both"/>
        <w:rPr>
          <w:sz w:val="24"/>
          <w:szCs w:val="24"/>
        </w:rPr>
      </w:pPr>
      <w:r w:rsidRPr="00DA2292">
        <w:rPr>
          <w:sz w:val="24"/>
          <w:szCs w:val="24"/>
        </w:rPr>
        <w:t>Osoby wymienione w p</w:t>
      </w:r>
      <w:r>
        <w:rPr>
          <w:sz w:val="24"/>
          <w:szCs w:val="24"/>
        </w:rPr>
        <w:t>kt. 3 niniejszego rozdziału mogą złożyć</w:t>
      </w:r>
      <w:r w:rsidRPr="00DA2292">
        <w:rPr>
          <w:sz w:val="24"/>
          <w:szCs w:val="24"/>
        </w:rPr>
        <w:t xml:space="preserve"> w konkursie tylko jeden wniosek, przy czym mogą jednocześnie być członkami zespołów wykonujących prace statutowe, prowadzone w jedno</w:t>
      </w:r>
      <w:r>
        <w:rPr>
          <w:sz w:val="24"/>
          <w:szCs w:val="24"/>
        </w:rPr>
        <w:t xml:space="preserve">stkach Wydziału Architektury PW oraz realizować granty </w:t>
      </w:r>
      <w:r w:rsidRPr="00CE32DF">
        <w:rPr>
          <w:sz w:val="24"/>
          <w:szCs w:val="24"/>
        </w:rPr>
        <w:t>dla młodych nau</w:t>
      </w:r>
      <w:r w:rsidRPr="00AA6EFD">
        <w:rPr>
          <w:sz w:val="24"/>
          <w:szCs w:val="24"/>
        </w:rPr>
        <w:t>kowców i uczestników studiów doktoranckich WA PW.</w:t>
      </w:r>
    </w:p>
    <w:p w14:paraId="593D6841" w14:textId="77777777" w:rsidR="00432DEA" w:rsidRPr="00DA2292" w:rsidRDefault="00432DEA" w:rsidP="00455DF8">
      <w:pPr>
        <w:pStyle w:val="Bezodstpw"/>
        <w:numPr>
          <w:ilvl w:val="0"/>
          <w:numId w:val="2"/>
        </w:numPr>
        <w:spacing w:after="120"/>
        <w:ind w:left="425" w:hanging="357"/>
        <w:jc w:val="both"/>
        <w:rPr>
          <w:sz w:val="24"/>
          <w:szCs w:val="24"/>
        </w:rPr>
      </w:pPr>
      <w:r w:rsidRPr="00DA2292">
        <w:rPr>
          <w:sz w:val="24"/>
          <w:szCs w:val="24"/>
        </w:rPr>
        <w:t xml:space="preserve">Ze środków przyznanych na granty </w:t>
      </w:r>
      <w:r>
        <w:rPr>
          <w:sz w:val="24"/>
          <w:szCs w:val="24"/>
        </w:rPr>
        <w:t xml:space="preserve">naukowe </w:t>
      </w:r>
      <w:r w:rsidRPr="00DA2292">
        <w:rPr>
          <w:sz w:val="24"/>
          <w:szCs w:val="24"/>
        </w:rPr>
        <w:t xml:space="preserve">mogą być finansowane wydatki związane z </w:t>
      </w:r>
      <w:r>
        <w:rPr>
          <w:sz w:val="24"/>
          <w:szCs w:val="24"/>
        </w:rPr>
        <w:t xml:space="preserve">ich </w:t>
      </w:r>
      <w:r w:rsidRPr="00DA2292">
        <w:rPr>
          <w:sz w:val="24"/>
          <w:szCs w:val="24"/>
        </w:rPr>
        <w:t>realiza</w:t>
      </w:r>
      <w:r>
        <w:rPr>
          <w:sz w:val="24"/>
          <w:szCs w:val="24"/>
        </w:rPr>
        <w:t>cją</w:t>
      </w:r>
      <w:r w:rsidRPr="00DA2292">
        <w:rPr>
          <w:sz w:val="24"/>
          <w:szCs w:val="24"/>
        </w:rPr>
        <w:t>.</w:t>
      </w:r>
    </w:p>
    <w:p w14:paraId="23D55EC8" w14:textId="234C3A63" w:rsidR="00432DEA" w:rsidRPr="00DA2292" w:rsidRDefault="00432DEA" w:rsidP="00455DF8">
      <w:pPr>
        <w:pStyle w:val="Bezodstpw"/>
        <w:numPr>
          <w:ilvl w:val="0"/>
          <w:numId w:val="2"/>
        </w:numPr>
        <w:spacing w:after="120"/>
        <w:ind w:left="425" w:hanging="357"/>
        <w:jc w:val="both"/>
        <w:rPr>
          <w:sz w:val="24"/>
          <w:szCs w:val="24"/>
        </w:rPr>
      </w:pPr>
      <w:r w:rsidRPr="00DA2292">
        <w:rPr>
          <w:sz w:val="24"/>
          <w:szCs w:val="24"/>
        </w:rPr>
        <w:t xml:space="preserve">Liczba przyjętych do realizacji grantów </w:t>
      </w:r>
      <w:r>
        <w:rPr>
          <w:sz w:val="24"/>
          <w:szCs w:val="24"/>
        </w:rPr>
        <w:t xml:space="preserve">naukowych </w:t>
      </w:r>
      <w:r w:rsidRPr="00DA2292">
        <w:rPr>
          <w:sz w:val="24"/>
          <w:szCs w:val="24"/>
        </w:rPr>
        <w:t>oraz wysokość ich finansowania ustalana</w:t>
      </w:r>
      <w:r>
        <w:rPr>
          <w:sz w:val="24"/>
          <w:szCs w:val="24"/>
        </w:rPr>
        <w:t xml:space="preserve"> </w:t>
      </w:r>
      <w:r w:rsidRPr="00DA2292">
        <w:rPr>
          <w:sz w:val="24"/>
          <w:szCs w:val="24"/>
        </w:rPr>
        <w:t xml:space="preserve">jest w drodze </w:t>
      </w:r>
      <w:r>
        <w:rPr>
          <w:sz w:val="24"/>
          <w:szCs w:val="24"/>
        </w:rPr>
        <w:t>wewnętrznego trybu konkursowego przez powołaną przez Dziekana Wydziału Architektury PW Komisję Konkursową.</w:t>
      </w:r>
    </w:p>
    <w:p w14:paraId="4BA1D7FA" w14:textId="77777777" w:rsidR="00432DEA" w:rsidRDefault="00432DEA" w:rsidP="00455DF8">
      <w:pPr>
        <w:pStyle w:val="Bezodstpw"/>
        <w:ind w:left="284"/>
        <w:rPr>
          <w:sz w:val="24"/>
          <w:szCs w:val="24"/>
        </w:rPr>
      </w:pPr>
    </w:p>
    <w:p w14:paraId="1AE769F0" w14:textId="77777777" w:rsidR="00432DEA" w:rsidRPr="00DA2292" w:rsidRDefault="00432DEA" w:rsidP="00455DF8">
      <w:pPr>
        <w:autoSpaceDE w:val="0"/>
        <w:autoSpaceDN w:val="0"/>
        <w:adjustRightInd w:val="0"/>
        <w:spacing w:after="0" w:line="240" w:lineRule="auto"/>
        <w:ind w:left="352" w:hanging="352"/>
        <w:jc w:val="center"/>
        <w:outlineLvl w:val="0"/>
        <w:rPr>
          <w:b/>
          <w:bCs/>
          <w:sz w:val="24"/>
          <w:szCs w:val="24"/>
          <w:lang w:eastAsia="pl-PL"/>
        </w:rPr>
      </w:pPr>
      <w:r w:rsidRPr="00DA2292">
        <w:rPr>
          <w:b/>
          <w:bCs/>
          <w:sz w:val="24"/>
          <w:szCs w:val="24"/>
          <w:lang w:eastAsia="pl-PL"/>
        </w:rPr>
        <w:t>Rozdział 2</w:t>
      </w:r>
    </w:p>
    <w:p w14:paraId="3AD7E70B" w14:textId="77777777" w:rsidR="00432DEA" w:rsidRPr="00DA2292" w:rsidRDefault="00432DEA" w:rsidP="00455DF8">
      <w:pPr>
        <w:autoSpaceDE w:val="0"/>
        <w:autoSpaceDN w:val="0"/>
        <w:adjustRightInd w:val="0"/>
        <w:spacing w:after="0" w:line="240" w:lineRule="auto"/>
        <w:ind w:left="352" w:hanging="352"/>
        <w:jc w:val="center"/>
        <w:outlineLvl w:val="0"/>
        <w:rPr>
          <w:b/>
          <w:bCs/>
          <w:sz w:val="24"/>
          <w:szCs w:val="24"/>
          <w:lang w:eastAsia="pl-PL"/>
        </w:rPr>
      </w:pPr>
      <w:r w:rsidRPr="00DA2292">
        <w:rPr>
          <w:b/>
          <w:bCs/>
          <w:sz w:val="24"/>
          <w:szCs w:val="24"/>
          <w:lang w:eastAsia="pl-PL"/>
        </w:rPr>
        <w:t>Cel Konkursu</w:t>
      </w:r>
    </w:p>
    <w:p w14:paraId="07C75615" w14:textId="77777777" w:rsidR="00432DEA" w:rsidRPr="00DA2292" w:rsidRDefault="00432DEA" w:rsidP="00455DF8">
      <w:pPr>
        <w:pStyle w:val="Bezodstpw"/>
        <w:rPr>
          <w:sz w:val="24"/>
          <w:szCs w:val="24"/>
        </w:rPr>
      </w:pPr>
    </w:p>
    <w:p w14:paraId="053E293E" w14:textId="77777777" w:rsidR="00432DEA" w:rsidRPr="00DA2292" w:rsidRDefault="00432DEA" w:rsidP="00455DF8">
      <w:pPr>
        <w:pStyle w:val="Bezodstpw"/>
        <w:numPr>
          <w:ilvl w:val="0"/>
          <w:numId w:val="1"/>
        </w:numPr>
        <w:spacing w:after="120"/>
        <w:ind w:left="426" w:hanging="426"/>
        <w:rPr>
          <w:sz w:val="24"/>
          <w:szCs w:val="24"/>
        </w:rPr>
      </w:pPr>
      <w:r w:rsidRPr="00DA2292">
        <w:rPr>
          <w:sz w:val="24"/>
          <w:szCs w:val="24"/>
        </w:rPr>
        <w:t>Celem Konkursu jest rozwój badań o wymiernych - nowatorskich i rozwojowych efektach w zakresie specjalności naukowych w dyscyplinie architektura i urbanistyka.</w:t>
      </w:r>
    </w:p>
    <w:p w14:paraId="4D58B99D" w14:textId="3E68B451" w:rsidR="00432DEA" w:rsidRDefault="00432DEA" w:rsidP="00D30E70">
      <w:pPr>
        <w:pStyle w:val="Bezodstpw"/>
        <w:numPr>
          <w:ilvl w:val="0"/>
          <w:numId w:val="1"/>
        </w:numPr>
        <w:spacing w:after="240"/>
        <w:ind w:left="425" w:hanging="426"/>
        <w:rPr>
          <w:sz w:val="24"/>
          <w:szCs w:val="24"/>
        </w:rPr>
      </w:pPr>
      <w:r w:rsidRPr="00DA2292">
        <w:rPr>
          <w:sz w:val="24"/>
          <w:szCs w:val="24"/>
        </w:rPr>
        <w:t xml:space="preserve">W konkursie preferowane będą projekty badawcze </w:t>
      </w:r>
      <w:r>
        <w:rPr>
          <w:sz w:val="24"/>
          <w:szCs w:val="24"/>
        </w:rPr>
        <w:t xml:space="preserve">realizowane wspólnie przez </w:t>
      </w:r>
      <w:r w:rsidRPr="00DA2292">
        <w:rPr>
          <w:sz w:val="24"/>
          <w:szCs w:val="24"/>
        </w:rPr>
        <w:t>pracowników różnych jednostek Wydziału</w:t>
      </w:r>
      <w:r>
        <w:rPr>
          <w:sz w:val="24"/>
          <w:szCs w:val="24"/>
        </w:rPr>
        <w:t xml:space="preserve"> Architektury PW,</w:t>
      </w:r>
      <w:r w:rsidRPr="00DA2292">
        <w:rPr>
          <w:sz w:val="24"/>
          <w:szCs w:val="24"/>
        </w:rPr>
        <w:t xml:space="preserve"> obejmujące:</w:t>
      </w:r>
    </w:p>
    <w:p w14:paraId="5FD59832" w14:textId="11593D82" w:rsidR="00432DEA" w:rsidRPr="00D30E70" w:rsidRDefault="00D30E70" w:rsidP="00D30E70">
      <w:pPr>
        <w:pStyle w:val="Bezodstpw"/>
        <w:numPr>
          <w:ilvl w:val="0"/>
          <w:numId w:val="3"/>
        </w:numPr>
        <w:spacing w:after="240"/>
        <w:ind w:left="425" w:hanging="283"/>
        <w:jc w:val="both"/>
        <w:rPr>
          <w:sz w:val="24"/>
          <w:szCs w:val="24"/>
        </w:rPr>
      </w:pPr>
      <w:r w:rsidRPr="00D30E70">
        <w:rPr>
          <w:sz w:val="24"/>
          <w:szCs w:val="24"/>
        </w:rPr>
        <w:t xml:space="preserve">niepublikowane </w:t>
      </w:r>
      <w:r w:rsidR="00432DEA" w:rsidRPr="00D30E70">
        <w:rPr>
          <w:sz w:val="24"/>
          <w:szCs w:val="24"/>
        </w:rPr>
        <w:t>badania podstawowe jednoznacznie wnoszące nową jakość do dotychczasowego stanu badań;</w:t>
      </w:r>
    </w:p>
    <w:p w14:paraId="203CA00A" w14:textId="74E08993" w:rsidR="00432DEA" w:rsidRPr="00D30E70" w:rsidRDefault="00432DEA">
      <w:pPr>
        <w:pStyle w:val="Bezodstpw"/>
        <w:numPr>
          <w:ilvl w:val="0"/>
          <w:numId w:val="3"/>
        </w:numPr>
        <w:spacing w:after="240"/>
        <w:ind w:left="425" w:hanging="283"/>
        <w:jc w:val="both"/>
        <w:rPr>
          <w:sz w:val="24"/>
          <w:szCs w:val="24"/>
        </w:rPr>
      </w:pPr>
      <w:r w:rsidRPr="00D30E70">
        <w:rPr>
          <w:sz w:val="24"/>
          <w:szCs w:val="24"/>
        </w:rPr>
        <w:lastRenderedPageBreak/>
        <w:t>niepublikowane badania stosowane, szczególnie dotyczące twórczości i badania przez projektowanie;</w:t>
      </w:r>
    </w:p>
    <w:p w14:paraId="004DDF44" w14:textId="51DA64C9" w:rsidR="00432DEA" w:rsidRPr="00DA2292" w:rsidRDefault="00432DEA" w:rsidP="00D30E70">
      <w:pPr>
        <w:pStyle w:val="Bezodstpw"/>
        <w:numPr>
          <w:ilvl w:val="0"/>
          <w:numId w:val="3"/>
        </w:numPr>
        <w:spacing w:after="240"/>
        <w:ind w:left="425" w:right="-142" w:hanging="283"/>
        <w:jc w:val="both"/>
        <w:rPr>
          <w:sz w:val="24"/>
          <w:szCs w:val="24"/>
        </w:rPr>
      </w:pPr>
      <w:r w:rsidRPr="00DA2292">
        <w:rPr>
          <w:sz w:val="24"/>
          <w:szCs w:val="24"/>
        </w:rPr>
        <w:t>projekty badawcze, których</w:t>
      </w:r>
      <w:r>
        <w:rPr>
          <w:sz w:val="24"/>
          <w:szCs w:val="24"/>
        </w:rPr>
        <w:t xml:space="preserve"> wynikiem będą wymierne </w:t>
      </w:r>
      <w:r w:rsidRPr="00DA2292">
        <w:rPr>
          <w:sz w:val="24"/>
          <w:szCs w:val="24"/>
        </w:rPr>
        <w:t>efekty badań</w:t>
      </w:r>
      <w:r>
        <w:rPr>
          <w:sz w:val="24"/>
          <w:szCs w:val="24"/>
        </w:rPr>
        <w:t>, wymienione w pkt 4 niniejszego rozdziału</w:t>
      </w:r>
      <w:r w:rsidRPr="00DA2292">
        <w:rPr>
          <w:sz w:val="24"/>
          <w:szCs w:val="24"/>
        </w:rPr>
        <w:t>;</w:t>
      </w:r>
    </w:p>
    <w:p w14:paraId="467ADF03" w14:textId="08ED0638" w:rsidR="00432DEA" w:rsidRPr="00D30E70" w:rsidRDefault="00432DEA" w:rsidP="00D30E70">
      <w:pPr>
        <w:pStyle w:val="Bezodstpw"/>
        <w:numPr>
          <w:ilvl w:val="0"/>
          <w:numId w:val="1"/>
        </w:numPr>
        <w:spacing w:after="240"/>
        <w:ind w:left="425" w:hanging="426"/>
        <w:jc w:val="both"/>
        <w:rPr>
          <w:sz w:val="24"/>
          <w:szCs w:val="24"/>
        </w:rPr>
      </w:pPr>
      <w:r w:rsidRPr="00DA2292">
        <w:rPr>
          <w:sz w:val="24"/>
          <w:szCs w:val="24"/>
        </w:rPr>
        <w:t xml:space="preserve">W konkursie nie będą brane pod uwagę </w:t>
      </w:r>
      <w:r>
        <w:rPr>
          <w:sz w:val="24"/>
          <w:szCs w:val="24"/>
        </w:rPr>
        <w:t xml:space="preserve">projekty dotyczące badań </w:t>
      </w:r>
      <w:r w:rsidRPr="00DA2292">
        <w:rPr>
          <w:sz w:val="24"/>
          <w:szCs w:val="24"/>
        </w:rPr>
        <w:t xml:space="preserve">spoza listy podstawowych kierunków badań naukowych i prac badawczo-rozwojowych na Wydziale Architektury, publikowanej na stronie internetowej Wydziału </w:t>
      </w:r>
      <w:r>
        <w:rPr>
          <w:sz w:val="24"/>
          <w:szCs w:val="24"/>
        </w:rPr>
        <w:t xml:space="preserve">Architektury </w:t>
      </w:r>
      <w:r w:rsidR="005928A3">
        <w:rPr>
          <w:sz w:val="24"/>
          <w:szCs w:val="24"/>
        </w:rPr>
        <w:t xml:space="preserve">w dniu </w:t>
      </w:r>
      <w:r w:rsidR="005928A3" w:rsidRPr="00D30E70">
        <w:rPr>
          <w:sz w:val="24"/>
          <w:szCs w:val="24"/>
        </w:rPr>
        <w:t>ogłoszenia Konkursu, ani też projekty</w:t>
      </w:r>
      <w:r w:rsidRPr="00D30E70">
        <w:rPr>
          <w:sz w:val="24"/>
          <w:szCs w:val="24"/>
        </w:rPr>
        <w:t xml:space="preserve"> </w:t>
      </w:r>
      <w:r w:rsidR="005928A3" w:rsidRPr="00D30E70">
        <w:rPr>
          <w:sz w:val="24"/>
          <w:szCs w:val="24"/>
        </w:rPr>
        <w:t>wykorzystujące prace studenckie.</w:t>
      </w:r>
    </w:p>
    <w:p w14:paraId="72CA4F7A" w14:textId="78C3901F" w:rsidR="00432DEA" w:rsidRDefault="00432DEA" w:rsidP="00455DF8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DF7069">
        <w:rPr>
          <w:sz w:val="24"/>
          <w:szCs w:val="24"/>
        </w:rPr>
        <w:t xml:space="preserve">Zespół składający wniosek jest zobowiązany do podania listy planowanych efektów badawczych, które będą oceniane z uwzględnieniem przynależności do jednej z czterech kategorii, punktowanej odpowiednio </w:t>
      </w:r>
      <w:r>
        <w:rPr>
          <w:sz w:val="24"/>
          <w:szCs w:val="24"/>
        </w:rPr>
        <w:t xml:space="preserve">od najwyższej do najniższej, z uwzględnieniem </w:t>
      </w:r>
      <w:r w:rsidRPr="00DF7069">
        <w:rPr>
          <w:sz w:val="24"/>
          <w:szCs w:val="24"/>
        </w:rPr>
        <w:t>Rozporządze</w:t>
      </w:r>
      <w:r>
        <w:rPr>
          <w:sz w:val="24"/>
          <w:szCs w:val="24"/>
        </w:rPr>
        <w:t>nia</w:t>
      </w:r>
      <w:r w:rsidRPr="00DF7069">
        <w:rPr>
          <w:sz w:val="24"/>
          <w:szCs w:val="24"/>
        </w:rPr>
        <w:t xml:space="preserve"> Ministra Nauki i Szkolnictwa Wyższego z dnia </w:t>
      </w:r>
      <w:r>
        <w:rPr>
          <w:sz w:val="24"/>
          <w:szCs w:val="24"/>
        </w:rPr>
        <w:t>1</w:t>
      </w:r>
      <w:r w:rsidRPr="00DF7069">
        <w:rPr>
          <w:sz w:val="24"/>
          <w:szCs w:val="24"/>
        </w:rPr>
        <w:t>2 grudnia 2016 r. w sprawie przyznawania kategorii naukowej jednostkom naukowym i uczelniom</w:t>
      </w:r>
      <w:r>
        <w:rPr>
          <w:sz w:val="24"/>
          <w:szCs w:val="24"/>
        </w:rPr>
        <w:t>, w których zgodnie z  ich statutami nie wyodrębniono podstawowych jednostek organizacyjnych</w:t>
      </w:r>
      <w:r w:rsidRPr="00DF7069">
        <w:rPr>
          <w:sz w:val="24"/>
          <w:szCs w:val="24"/>
        </w:rPr>
        <w:t xml:space="preserve">  (Dz. U. z 2016 r., poz. 2154).</w:t>
      </w:r>
    </w:p>
    <w:p w14:paraId="5657FE4B" w14:textId="77777777" w:rsidR="00432DEA" w:rsidRPr="00C52069" w:rsidRDefault="00432DEA" w:rsidP="00455DF8">
      <w:pPr>
        <w:pStyle w:val="Bezodstpw"/>
        <w:spacing w:after="120"/>
        <w:ind w:left="426"/>
        <w:jc w:val="both"/>
        <w:rPr>
          <w:sz w:val="24"/>
          <w:szCs w:val="24"/>
          <w:u w:val="single"/>
        </w:rPr>
      </w:pPr>
      <w:r w:rsidRPr="00C52069">
        <w:rPr>
          <w:sz w:val="24"/>
          <w:szCs w:val="24"/>
          <w:u w:val="single"/>
        </w:rPr>
        <w:t xml:space="preserve">Kategoria I </w:t>
      </w:r>
    </w:p>
    <w:p w14:paraId="08C37092" w14:textId="30E7B719" w:rsidR="00432DEA" w:rsidRPr="00E13805" w:rsidRDefault="00432DEA" w:rsidP="00455DF8">
      <w:pPr>
        <w:pStyle w:val="Bezodstpw"/>
        <w:numPr>
          <w:ilvl w:val="0"/>
          <w:numId w:val="4"/>
        </w:numPr>
        <w:spacing w:after="120"/>
        <w:ind w:left="709" w:hanging="283"/>
        <w:jc w:val="both"/>
        <w:rPr>
          <w:sz w:val="24"/>
          <w:szCs w:val="24"/>
        </w:rPr>
      </w:pPr>
      <w:r w:rsidRPr="00E13805">
        <w:rPr>
          <w:sz w:val="24"/>
          <w:szCs w:val="24"/>
        </w:rPr>
        <w:t>Publikacja w czasopiśmie naukowym zamieszczonym w części A wykazu czasopism naukowych;</w:t>
      </w:r>
    </w:p>
    <w:p w14:paraId="4CC2450A" w14:textId="77777777" w:rsidR="00432DEA" w:rsidRPr="00E13805" w:rsidRDefault="00432DEA" w:rsidP="00455DF8">
      <w:pPr>
        <w:pStyle w:val="Bezodstpw"/>
        <w:numPr>
          <w:ilvl w:val="0"/>
          <w:numId w:val="4"/>
        </w:numPr>
        <w:spacing w:after="120"/>
        <w:ind w:left="709" w:hanging="283"/>
        <w:jc w:val="both"/>
        <w:rPr>
          <w:sz w:val="24"/>
          <w:szCs w:val="24"/>
        </w:rPr>
      </w:pPr>
      <w:r w:rsidRPr="00E13805">
        <w:rPr>
          <w:sz w:val="24"/>
          <w:szCs w:val="24"/>
        </w:rPr>
        <w:t xml:space="preserve">Monografia naukowa (w tym </w:t>
      </w:r>
      <w:proofErr w:type="spellStart"/>
      <w:r w:rsidRPr="00E13805">
        <w:rPr>
          <w:sz w:val="24"/>
          <w:szCs w:val="24"/>
        </w:rPr>
        <w:t>wieloautorska</w:t>
      </w:r>
      <w:proofErr w:type="spellEnd"/>
      <w:r w:rsidRPr="00E13805">
        <w:rPr>
          <w:sz w:val="24"/>
          <w:szCs w:val="24"/>
        </w:rPr>
        <w:t>), z wyłączeniem rozpraw habilitacyjnych i doktorskich;</w:t>
      </w:r>
    </w:p>
    <w:p w14:paraId="53DF6CB8" w14:textId="77777777" w:rsidR="00432DEA" w:rsidRPr="00E13805" w:rsidRDefault="00432DEA" w:rsidP="00455DF8">
      <w:pPr>
        <w:pStyle w:val="Bezodstpw"/>
        <w:numPr>
          <w:ilvl w:val="0"/>
          <w:numId w:val="4"/>
        </w:numPr>
        <w:spacing w:after="120"/>
        <w:ind w:left="709" w:hanging="283"/>
        <w:jc w:val="both"/>
        <w:rPr>
          <w:sz w:val="24"/>
          <w:szCs w:val="24"/>
        </w:rPr>
      </w:pPr>
      <w:r w:rsidRPr="00E13805">
        <w:rPr>
          <w:sz w:val="24"/>
          <w:szCs w:val="24"/>
        </w:rPr>
        <w:t>Uzyskanie finansowania międzynarodowego lub krajowego projektu, obejmujące badania naukowe lub prace rozwojowe</w:t>
      </w:r>
      <w:r>
        <w:rPr>
          <w:sz w:val="24"/>
          <w:szCs w:val="24"/>
        </w:rPr>
        <w:t>.</w:t>
      </w:r>
    </w:p>
    <w:p w14:paraId="3D5AB1C0" w14:textId="77777777" w:rsidR="00432DEA" w:rsidRPr="00C52069" w:rsidRDefault="00432DEA" w:rsidP="00455DF8">
      <w:pPr>
        <w:pStyle w:val="Bezodstpw"/>
        <w:spacing w:after="120"/>
        <w:ind w:left="426"/>
        <w:jc w:val="both"/>
        <w:rPr>
          <w:sz w:val="24"/>
          <w:szCs w:val="24"/>
          <w:u w:val="single"/>
        </w:rPr>
      </w:pPr>
      <w:r w:rsidRPr="00C52069">
        <w:rPr>
          <w:sz w:val="24"/>
          <w:szCs w:val="24"/>
          <w:u w:val="single"/>
        </w:rPr>
        <w:t xml:space="preserve">Kategoria II </w:t>
      </w:r>
    </w:p>
    <w:p w14:paraId="5B61E399" w14:textId="2D305900" w:rsidR="00432DEA" w:rsidRPr="00E13805" w:rsidRDefault="00432DEA" w:rsidP="00455DF8">
      <w:pPr>
        <w:pStyle w:val="Bezodstpw"/>
        <w:numPr>
          <w:ilvl w:val="0"/>
          <w:numId w:val="5"/>
        </w:numPr>
        <w:spacing w:after="120"/>
        <w:ind w:left="709" w:hanging="283"/>
        <w:jc w:val="both"/>
        <w:rPr>
          <w:sz w:val="24"/>
          <w:szCs w:val="24"/>
        </w:rPr>
      </w:pPr>
      <w:r w:rsidRPr="00E13805">
        <w:rPr>
          <w:sz w:val="24"/>
          <w:szCs w:val="24"/>
        </w:rPr>
        <w:t>Publikacja w czasopiśmie naukowym zamieszczonym w części B lub C wykazu czasopism naukowych</w:t>
      </w:r>
      <w:r>
        <w:rPr>
          <w:sz w:val="24"/>
          <w:szCs w:val="24"/>
        </w:rPr>
        <w:t>;</w:t>
      </w:r>
    </w:p>
    <w:p w14:paraId="55653E0C" w14:textId="77777777" w:rsidR="00432DEA" w:rsidRPr="00E13805" w:rsidRDefault="00432DEA" w:rsidP="00455DF8">
      <w:pPr>
        <w:pStyle w:val="Bezodstpw"/>
        <w:numPr>
          <w:ilvl w:val="0"/>
          <w:numId w:val="5"/>
        </w:numPr>
        <w:spacing w:after="120"/>
        <w:ind w:left="709" w:hanging="283"/>
        <w:jc w:val="both"/>
        <w:rPr>
          <w:sz w:val="24"/>
          <w:szCs w:val="24"/>
        </w:rPr>
      </w:pPr>
      <w:r w:rsidRPr="00E13805">
        <w:rPr>
          <w:sz w:val="24"/>
          <w:szCs w:val="24"/>
        </w:rPr>
        <w:t>Rozdział w monografii</w:t>
      </w:r>
      <w:r>
        <w:rPr>
          <w:sz w:val="24"/>
          <w:szCs w:val="24"/>
        </w:rPr>
        <w:t>;</w:t>
      </w:r>
    </w:p>
    <w:p w14:paraId="280A278E" w14:textId="77777777" w:rsidR="00432DEA" w:rsidRPr="005928A3" w:rsidRDefault="00432DEA" w:rsidP="005928A3">
      <w:pPr>
        <w:pStyle w:val="Bezodstpw"/>
        <w:numPr>
          <w:ilvl w:val="0"/>
          <w:numId w:val="5"/>
        </w:numPr>
        <w:spacing w:after="120"/>
        <w:ind w:left="709" w:hanging="283"/>
        <w:jc w:val="both"/>
        <w:rPr>
          <w:sz w:val="24"/>
          <w:szCs w:val="24"/>
        </w:rPr>
      </w:pPr>
      <w:r w:rsidRPr="00E13805">
        <w:rPr>
          <w:sz w:val="24"/>
          <w:szCs w:val="24"/>
        </w:rPr>
        <w:t>Organizacja lub współorganizacja konferencji międzynarodowej</w:t>
      </w:r>
      <w:r>
        <w:rPr>
          <w:sz w:val="24"/>
          <w:szCs w:val="24"/>
        </w:rPr>
        <w:t>.</w:t>
      </w:r>
    </w:p>
    <w:p w14:paraId="289C3A38" w14:textId="77777777" w:rsidR="00432DEA" w:rsidRDefault="00432DEA" w:rsidP="00455DF8">
      <w:pPr>
        <w:pStyle w:val="Bezodstpw"/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E13805">
        <w:rPr>
          <w:sz w:val="24"/>
          <w:szCs w:val="24"/>
        </w:rPr>
        <w:t>Recenzowana publikacja naukowa w języku innym niż polski, zamieszczona w zagranicznym czasopiśmie naukowym niezamieszczonym w wykazie czasopism naukowych</w:t>
      </w:r>
      <w:r>
        <w:rPr>
          <w:sz w:val="24"/>
          <w:szCs w:val="24"/>
        </w:rPr>
        <w:t>;</w:t>
      </w:r>
    </w:p>
    <w:p w14:paraId="0C7242B3" w14:textId="42BA1BCD" w:rsidR="00432DEA" w:rsidRDefault="00432DEA" w:rsidP="00455DF8">
      <w:pPr>
        <w:pStyle w:val="Bezodstpw"/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924F5F">
        <w:rPr>
          <w:sz w:val="24"/>
          <w:szCs w:val="24"/>
        </w:rPr>
        <w:t>Publikacja naukowa w recenzowanych materi</w:t>
      </w:r>
      <w:r>
        <w:rPr>
          <w:sz w:val="24"/>
          <w:szCs w:val="24"/>
        </w:rPr>
        <w:t xml:space="preserve">ałach z konferencji </w:t>
      </w:r>
      <w:r w:rsidRPr="00924F5F">
        <w:rPr>
          <w:sz w:val="24"/>
          <w:szCs w:val="24"/>
        </w:rPr>
        <w:t>międzynarodowej, uwzględnionych w uznanej bazie publikacji naukowych o zasięgu międzynarodowym</w:t>
      </w:r>
      <w:r>
        <w:rPr>
          <w:sz w:val="24"/>
          <w:szCs w:val="24"/>
        </w:rPr>
        <w:t>.</w:t>
      </w:r>
    </w:p>
    <w:p w14:paraId="16758407" w14:textId="77777777" w:rsidR="00432DEA" w:rsidRPr="00C52069" w:rsidRDefault="005928A3" w:rsidP="00455DF8">
      <w:pPr>
        <w:pStyle w:val="Bezodstpw"/>
        <w:spacing w:after="120"/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Kategoria III</w:t>
      </w:r>
      <w:r w:rsidR="00432DEA">
        <w:rPr>
          <w:sz w:val="24"/>
          <w:szCs w:val="24"/>
          <w:u w:val="single"/>
        </w:rPr>
        <w:t xml:space="preserve"> </w:t>
      </w:r>
    </w:p>
    <w:p w14:paraId="3556C075" w14:textId="32C79DA2" w:rsidR="00432DEA" w:rsidRDefault="00432DEA" w:rsidP="00455DF8">
      <w:pPr>
        <w:pStyle w:val="Bezodstpw"/>
        <w:numPr>
          <w:ilvl w:val="0"/>
          <w:numId w:val="7"/>
        </w:numPr>
        <w:spacing w:after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wymierne efekty </w:t>
      </w:r>
      <w:r w:rsidRPr="00E13805">
        <w:rPr>
          <w:sz w:val="24"/>
          <w:szCs w:val="24"/>
        </w:rPr>
        <w:t>zgodnie z Rozporządzeniem Ministra Nauki i Szkolnictwa Wyższego z dnia 27 grudnia 2016 r. w sprawie przyznawania kategorii naukowej jedno</w:t>
      </w:r>
      <w:r>
        <w:rPr>
          <w:sz w:val="24"/>
          <w:szCs w:val="24"/>
        </w:rPr>
        <w:t xml:space="preserve">stkom naukowym i uczelniom, w których zgodnie z ich statutami nie wyodrębniono podstawowych jednostek organizacyjnych </w:t>
      </w:r>
      <w:r w:rsidRPr="00E13805">
        <w:rPr>
          <w:sz w:val="24"/>
          <w:szCs w:val="24"/>
        </w:rPr>
        <w:t>(Dz. U.</w:t>
      </w:r>
      <w:r>
        <w:rPr>
          <w:sz w:val="24"/>
          <w:szCs w:val="24"/>
        </w:rPr>
        <w:t xml:space="preserve"> z 2016 r., poz. 2154);</w:t>
      </w:r>
    </w:p>
    <w:p w14:paraId="5C222005" w14:textId="5240A229" w:rsidR="00432DEA" w:rsidRPr="00D30E70" w:rsidRDefault="00432DEA" w:rsidP="00455DF8">
      <w:pPr>
        <w:pStyle w:val="Bezodstpw"/>
        <w:numPr>
          <w:ilvl w:val="0"/>
          <w:numId w:val="7"/>
        </w:numPr>
        <w:spacing w:after="120"/>
        <w:ind w:left="709" w:hanging="283"/>
        <w:jc w:val="both"/>
        <w:rPr>
          <w:sz w:val="24"/>
          <w:szCs w:val="24"/>
        </w:rPr>
      </w:pPr>
      <w:r w:rsidRPr="00D30E70">
        <w:rPr>
          <w:sz w:val="24"/>
          <w:szCs w:val="24"/>
        </w:rPr>
        <w:t>Przyjęcie do publikacji artykułu w czasopiśmie zamieszczony</w:t>
      </w:r>
      <w:r w:rsidR="00D30E70" w:rsidRPr="00D30E70">
        <w:rPr>
          <w:sz w:val="24"/>
          <w:szCs w:val="24"/>
        </w:rPr>
        <w:t xml:space="preserve">m w wykazie czasopism naukowych lub </w:t>
      </w:r>
      <w:r w:rsidR="00D30E70">
        <w:rPr>
          <w:sz w:val="24"/>
          <w:szCs w:val="24"/>
        </w:rPr>
        <w:t xml:space="preserve">przyjęcie </w:t>
      </w:r>
      <w:r w:rsidR="00D30E70" w:rsidRPr="00D30E70">
        <w:rPr>
          <w:sz w:val="24"/>
          <w:szCs w:val="24"/>
        </w:rPr>
        <w:t>m</w:t>
      </w:r>
      <w:r w:rsidR="00D30E70">
        <w:rPr>
          <w:sz w:val="24"/>
          <w:szCs w:val="24"/>
        </w:rPr>
        <w:t>onografii do druku (po recenzjach wydawniczych), przy czym w przypadku uwzględnienia tego efektu w sprawozdaniu końcowym w</w:t>
      </w:r>
      <w:r w:rsidR="002A371C">
        <w:rPr>
          <w:sz w:val="24"/>
          <w:szCs w:val="24"/>
        </w:rPr>
        <w:t xml:space="preserve"> roku bieżącym lub wcześ</w:t>
      </w:r>
      <w:r w:rsidR="00D30E70">
        <w:rPr>
          <w:sz w:val="24"/>
          <w:szCs w:val="24"/>
        </w:rPr>
        <w:t>niejszym, punkty za wydanie publikacji nie będą ponownie brane pod uwagę.</w:t>
      </w:r>
    </w:p>
    <w:p w14:paraId="5F421020" w14:textId="77777777" w:rsidR="00F45C18" w:rsidRDefault="00432DEA" w:rsidP="00FA416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Podstawą ustalania punktacji w konkursie będzie</w:t>
      </w:r>
      <w:r w:rsidR="00F45C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C76C964" w14:textId="0BA0386C" w:rsidR="00F0476D" w:rsidRDefault="00432DEA" w:rsidP="00D30E70">
      <w:pPr>
        <w:pStyle w:val="Bezodstpw"/>
        <w:numPr>
          <w:ilvl w:val="0"/>
          <w:numId w:val="11"/>
        </w:num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wartość zadeklarowanych we wniosku efektów badawczych, przy czym od wartości tej odejmowane będą punkty za ewentualne niezrealizowane efekty w poprzedniej edycji konkursu. Dotyczy to każdego członka zespołu.</w:t>
      </w:r>
    </w:p>
    <w:p w14:paraId="1CA13FF5" w14:textId="78C969C7" w:rsidR="00052816" w:rsidRPr="00D30E70" w:rsidRDefault="00052816" w:rsidP="00D30E70">
      <w:pPr>
        <w:pStyle w:val="Bezodstpw"/>
        <w:numPr>
          <w:ilvl w:val="0"/>
          <w:numId w:val="11"/>
        </w:numPr>
        <w:spacing w:after="120"/>
        <w:ind w:left="709"/>
        <w:jc w:val="both"/>
        <w:rPr>
          <w:sz w:val="24"/>
          <w:szCs w:val="24"/>
        </w:rPr>
      </w:pPr>
      <w:r w:rsidRPr="00D30E70">
        <w:rPr>
          <w:sz w:val="24"/>
          <w:szCs w:val="24"/>
        </w:rPr>
        <w:t>ocena wykonanych, z udziałem członków zespołu badawczego, projektów badawczych w poprzedniej edy</w:t>
      </w:r>
      <w:r w:rsidR="00481574" w:rsidRPr="00D30E70">
        <w:rPr>
          <w:sz w:val="24"/>
          <w:szCs w:val="24"/>
        </w:rPr>
        <w:t>cji konkursu.</w:t>
      </w:r>
    </w:p>
    <w:p w14:paraId="55F6F108" w14:textId="77777777" w:rsidR="00432DEA" w:rsidRPr="00DA2292" w:rsidRDefault="00432DEA" w:rsidP="00455DF8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DA2292">
        <w:rPr>
          <w:sz w:val="24"/>
          <w:szCs w:val="24"/>
        </w:rPr>
        <w:t>W każdej edycji konkursu mogą być tworzone nowe zespoły badawcze</w:t>
      </w:r>
      <w:r>
        <w:rPr>
          <w:sz w:val="24"/>
          <w:szCs w:val="24"/>
        </w:rPr>
        <w:t>.</w:t>
      </w:r>
    </w:p>
    <w:p w14:paraId="7D89AC19" w14:textId="77777777" w:rsidR="00432DEA" w:rsidRPr="00DA2292" w:rsidRDefault="00432DEA" w:rsidP="00455DF8">
      <w:pPr>
        <w:pStyle w:val="Bezodstpw"/>
        <w:spacing w:after="120"/>
        <w:rPr>
          <w:sz w:val="24"/>
          <w:szCs w:val="24"/>
        </w:rPr>
      </w:pPr>
    </w:p>
    <w:p w14:paraId="259C4660" w14:textId="77777777" w:rsidR="00432DEA" w:rsidRPr="00DA2292" w:rsidRDefault="00432DEA" w:rsidP="00455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eastAsia="pl-PL"/>
        </w:rPr>
      </w:pPr>
      <w:r w:rsidRPr="00DA2292">
        <w:rPr>
          <w:b/>
          <w:bCs/>
          <w:sz w:val="24"/>
          <w:szCs w:val="24"/>
          <w:lang w:eastAsia="pl-PL"/>
        </w:rPr>
        <w:t>Rozdział 3</w:t>
      </w:r>
    </w:p>
    <w:p w14:paraId="77449E1F" w14:textId="77777777" w:rsidR="00432DEA" w:rsidRPr="00DA2292" w:rsidRDefault="00432DEA" w:rsidP="00455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eastAsia="pl-PL"/>
        </w:rPr>
      </w:pPr>
      <w:r w:rsidRPr="00DA2292">
        <w:rPr>
          <w:b/>
          <w:bCs/>
          <w:sz w:val="24"/>
          <w:szCs w:val="24"/>
          <w:lang w:eastAsia="pl-PL"/>
        </w:rPr>
        <w:t>Tryb składania i rozpatrywania wniosków w wewnętrz</w:t>
      </w:r>
      <w:r>
        <w:rPr>
          <w:b/>
          <w:bCs/>
          <w:sz w:val="24"/>
          <w:szCs w:val="24"/>
          <w:lang w:eastAsia="pl-PL"/>
        </w:rPr>
        <w:t>n</w:t>
      </w:r>
      <w:r w:rsidRPr="00DA2292">
        <w:rPr>
          <w:b/>
          <w:bCs/>
          <w:sz w:val="24"/>
          <w:szCs w:val="24"/>
          <w:lang w:eastAsia="pl-PL"/>
        </w:rPr>
        <w:t>ym trybie konkursowym</w:t>
      </w:r>
    </w:p>
    <w:p w14:paraId="1E7315E2" w14:textId="77777777" w:rsidR="00432DEA" w:rsidRPr="00DA2292" w:rsidRDefault="00432DEA" w:rsidP="00455DF8">
      <w:pPr>
        <w:pStyle w:val="Bezodstpw"/>
        <w:ind w:left="284"/>
        <w:rPr>
          <w:sz w:val="24"/>
          <w:szCs w:val="24"/>
        </w:rPr>
      </w:pPr>
    </w:p>
    <w:p w14:paraId="401B3414" w14:textId="1BDEFF0E" w:rsidR="00432DEA" w:rsidRPr="00DA2292" w:rsidRDefault="00432DEA" w:rsidP="00455DF8">
      <w:pPr>
        <w:pStyle w:val="Bezodstpw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Dziekan WA</w:t>
      </w:r>
      <w:r w:rsidRPr="00DA2292">
        <w:rPr>
          <w:sz w:val="24"/>
          <w:szCs w:val="24"/>
        </w:rPr>
        <w:t xml:space="preserve"> PW</w:t>
      </w:r>
      <w:r>
        <w:rPr>
          <w:sz w:val="24"/>
          <w:szCs w:val="24"/>
        </w:rPr>
        <w:t xml:space="preserve"> powoła Komisję K</w:t>
      </w:r>
      <w:r w:rsidRPr="00DA2292">
        <w:rPr>
          <w:sz w:val="24"/>
          <w:szCs w:val="24"/>
        </w:rPr>
        <w:t xml:space="preserve">onkursową </w:t>
      </w:r>
      <w:r>
        <w:rPr>
          <w:sz w:val="24"/>
          <w:szCs w:val="24"/>
        </w:rPr>
        <w:t xml:space="preserve">liczącą do 6 osób, celem </w:t>
      </w:r>
      <w:r w:rsidRPr="00DA2292">
        <w:rPr>
          <w:sz w:val="24"/>
          <w:szCs w:val="24"/>
        </w:rPr>
        <w:t>rozstrzygnięcia konkursu.</w:t>
      </w:r>
    </w:p>
    <w:p w14:paraId="6EA9A6D9" w14:textId="77777777" w:rsidR="00432DEA" w:rsidRPr="00DA2292" w:rsidRDefault="00432DEA" w:rsidP="00455DF8">
      <w:pPr>
        <w:pStyle w:val="Bezodstpw"/>
        <w:ind w:left="284"/>
        <w:jc w:val="both"/>
        <w:rPr>
          <w:sz w:val="24"/>
          <w:szCs w:val="24"/>
        </w:rPr>
      </w:pPr>
    </w:p>
    <w:p w14:paraId="7D72CCE3" w14:textId="77777777" w:rsidR="00432DEA" w:rsidRPr="00DA2292" w:rsidRDefault="00432DEA" w:rsidP="00455DF8">
      <w:pPr>
        <w:pStyle w:val="Bezodstpw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DA2292">
        <w:rPr>
          <w:sz w:val="24"/>
          <w:szCs w:val="24"/>
        </w:rPr>
        <w:t>Terminarz konkursu:</w:t>
      </w:r>
    </w:p>
    <w:p w14:paraId="382B1C9F" w14:textId="0EA886ED" w:rsidR="00432DEA" w:rsidRPr="00D30E70" w:rsidRDefault="00432DEA" w:rsidP="00455DF8">
      <w:pPr>
        <w:pStyle w:val="Bezodstpw"/>
        <w:numPr>
          <w:ilvl w:val="0"/>
          <w:numId w:val="8"/>
        </w:numPr>
        <w:ind w:left="720"/>
        <w:jc w:val="both"/>
        <w:rPr>
          <w:sz w:val="24"/>
          <w:szCs w:val="24"/>
        </w:rPr>
      </w:pPr>
      <w:r w:rsidRPr="00D30E70">
        <w:rPr>
          <w:sz w:val="24"/>
          <w:szCs w:val="24"/>
        </w:rPr>
        <w:t xml:space="preserve">zamieszczenie na tablicy ogłoszeń i na stronie internetowej Wydziału Architektury PW ogłoszenia o konkursie wraz z regulaminem i wzorami wymaganych formularzy –  </w:t>
      </w:r>
      <w:r w:rsidR="009B2FD2" w:rsidRPr="00D30E70">
        <w:rPr>
          <w:sz w:val="24"/>
          <w:szCs w:val="24"/>
        </w:rPr>
        <w:t>najpóźniej do końca marca</w:t>
      </w:r>
      <w:r w:rsidR="00336AB6" w:rsidRPr="00D30E70">
        <w:rPr>
          <w:sz w:val="24"/>
          <w:szCs w:val="24"/>
        </w:rPr>
        <w:t xml:space="preserve"> w roku ogłoszenia konkursu</w:t>
      </w:r>
      <w:r w:rsidR="00D30E70" w:rsidRPr="00D30E70">
        <w:rPr>
          <w:sz w:val="24"/>
          <w:szCs w:val="24"/>
        </w:rPr>
        <w:t>;</w:t>
      </w:r>
    </w:p>
    <w:p w14:paraId="68F5D8D9" w14:textId="725AAD89" w:rsidR="00432DEA" w:rsidRPr="00D30E70" w:rsidRDefault="00432DEA" w:rsidP="00D30E70">
      <w:pPr>
        <w:pStyle w:val="Bezodstpw"/>
        <w:numPr>
          <w:ilvl w:val="0"/>
          <w:numId w:val="8"/>
        </w:numPr>
        <w:ind w:left="720"/>
        <w:jc w:val="both"/>
        <w:rPr>
          <w:sz w:val="24"/>
          <w:szCs w:val="24"/>
        </w:rPr>
      </w:pPr>
      <w:r w:rsidRPr="00D30E70">
        <w:rPr>
          <w:sz w:val="24"/>
          <w:szCs w:val="24"/>
        </w:rPr>
        <w:t>składanie wniosków</w:t>
      </w:r>
      <w:r w:rsidRPr="00D30E70">
        <w:t xml:space="preserve"> </w:t>
      </w:r>
      <w:r w:rsidRPr="00D30E70">
        <w:rPr>
          <w:sz w:val="24"/>
          <w:szCs w:val="24"/>
        </w:rPr>
        <w:t>o finansowanie grantu naukowego –</w:t>
      </w:r>
      <w:r w:rsidR="009B2FD2" w:rsidRPr="00D30E70">
        <w:rPr>
          <w:sz w:val="24"/>
          <w:szCs w:val="24"/>
        </w:rPr>
        <w:t xml:space="preserve"> </w:t>
      </w:r>
      <w:r w:rsidRPr="00D30E70">
        <w:rPr>
          <w:sz w:val="24"/>
          <w:szCs w:val="24"/>
        </w:rPr>
        <w:t>do dnia 1</w:t>
      </w:r>
      <w:r w:rsidR="009B2FD2" w:rsidRPr="00D30E70">
        <w:rPr>
          <w:sz w:val="24"/>
          <w:szCs w:val="24"/>
        </w:rPr>
        <w:t>6 kwietnia</w:t>
      </w:r>
      <w:r w:rsidR="00130959" w:rsidRPr="00D30E70">
        <w:rPr>
          <w:sz w:val="24"/>
          <w:szCs w:val="24"/>
        </w:rPr>
        <w:t xml:space="preserve"> w roku ogłoszenia konkursu</w:t>
      </w:r>
      <w:r w:rsidR="00D30E70" w:rsidRPr="00D30E70">
        <w:rPr>
          <w:sz w:val="24"/>
          <w:szCs w:val="24"/>
        </w:rPr>
        <w:t>;</w:t>
      </w:r>
    </w:p>
    <w:p w14:paraId="3A8CFBE9" w14:textId="5CEBCDCF" w:rsidR="00432DEA" w:rsidRPr="00D30E70" w:rsidRDefault="00432DEA" w:rsidP="00455DF8">
      <w:pPr>
        <w:pStyle w:val="Bezodstpw"/>
        <w:numPr>
          <w:ilvl w:val="0"/>
          <w:numId w:val="8"/>
        </w:numPr>
        <w:ind w:left="720"/>
        <w:jc w:val="both"/>
        <w:rPr>
          <w:sz w:val="24"/>
          <w:szCs w:val="24"/>
        </w:rPr>
      </w:pPr>
      <w:r w:rsidRPr="00D30E70">
        <w:rPr>
          <w:sz w:val="24"/>
          <w:szCs w:val="24"/>
        </w:rPr>
        <w:t>ogłoszenie wyników konkursu – po otrzymaniu przez Wydział decyzji o przyznaniu środków na działalność statutową w danym roku kalendarzowym;</w:t>
      </w:r>
    </w:p>
    <w:p w14:paraId="4DA8F5E1" w14:textId="77777777" w:rsidR="00432DEA" w:rsidRPr="00D30E70" w:rsidRDefault="00432DEA" w:rsidP="00455DF8">
      <w:pPr>
        <w:pStyle w:val="Bezodstpw"/>
        <w:numPr>
          <w:ilvl w:val="0"/>
          <w:numId w:val="8"/>
        </w:numPr>
        <w:ind w:left="720"/>
        <w:jc w:val="both"/>
        <w:rPr>
          <w:sz w:val="24"/>
          <w:szCs w:val="24"/>
        </w:rPr>
      </w:pPr>
      <w:r w:rsidRPr="00D30E70">
        <w:rPr>
          <w:sz w:val="24"/>
          <w:szCs w:val="24"/>
        </w:rPr>
        <w:t>podpisanie porozumień o realizacji grantu naukowego  – w ciągu 14 dni po ogłoszeniu wyników konkursu.</w:t>
      </w:r>
    </w:p>
    <w:p w14:paraId="65EDA994" w14:textId="77777777" w:rsidR="00432DEA" w:rsidRPr="00DA2292" w:rsidRDefault="00432DEA" w:rsidP="00455DF8">
      <w:pPr>
        <w:pStyle w:val="Bezodstpw"/>
        <w:ind w:left="284"/>
        <w:rPr>
          <w:sz w:val="24"/>
          <w:szCs w:val="24"/>
        </w:rPr>
      </w:pPr>
    </w:p>
    <w:p w14:paraId="698F81BB" w14:textId="77777777" w:rsidR="00432DEA" w:rsidRPr="00DA2292" w:rsidRDefault="00432DEA" w:rsidP="00455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eastAsia="pl-PL"/>
        </w:rPr>
      </w:pPr>
      <w:r w:rsidRPr="00DA2292">
        <w:rPr>
          <w:b/>
          <w:bCs/>
          <w:sz w:val="24"/>
          <w:szCs w:val="24"/>
          <w:lang w:eastAsia="pl-PL"/>
        </w:rPr>
        <w:t>Rozdział 4</w:t>
      </w:r>
    </w:p>
    <w:p w14:paraId="4170E383" w14:textId="77777777" w:rsidR="00432DEA" w:rsidRPr="00DA2292" w:rsidRDefault="00432DEA" w:rsidP="00455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eastAsia="pl-PL"/>
        </w:rPr>
      </w:pPr>
      <w:r w:rsidRPr="00DA2292">
        <w:rPr>
          <w:b/>
          <w:bCs/>
          <w:sz w:val="24"/>
          <w:szCs w:val="24"/>
          <w:lang w:eastAsia="pl-PL"/>
        </w:rPr>
        <w:t xml:space="preserve">Realizacja </w:t>
      </w:r>
      <w:r>
        <w:rPr>
          <w:b/>
          <w:bCs/>
          <w:sz w:val="24"/>
          <w:szCs w:val="24"/>
          <w:lang w:eastAsia="pl-PL"/>
        </w:rPr>
        <w:t>i rozliczenie grantów naukowych</w:t>
      </w:r>
    </w:p>
    <w:p w14:paraId="22D4E6BE" w14:textId="77777777" w:rsidR="00432DEA" w:rsidRPr="00DA2292" w:rsidRDefault="00432DEA" w:rsidP="00455DF8">
      <w:pPr>
        <w:pStyle w:val="Bezodstpw"/>
        <w:rPr>
          <w:sz w:val="24"/>
          <w:szCs w:val="24"/>
        </w:rPr>
      </w:pPr>
    </w:p>
    <w:p w14:paraId="5CA4CBCE" w14:textId="77777777" w:rsidR="00432DEA" w:rsidRPr="00B656A2" w:rsidRDefault="00432DEA" w:rsidP="00455DF8">
      <w:pPr>
        <w:pStyle w:val="Bezodstpw"/>
        <w:numPr>
          <w:ilvl w:val="0"/>
          <w:numId w:val="10"/>
        </w:num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Nieprzekraczalny termin ukończenia grantu naukowego – 31 grudnia w roku ogłoszenia konkursu.  </w:t>
      </w:r>
    </w:p>
    <w:p w14:paraId="392B944C" w14:textId="77777777" w:rsidR="00432DEA" w:rsidRPr="00B656A2" w:rsidRDefault="00432DEA" w:rsidP="00455DF8">
      <w:pPr>
        <w:pStyle w:val="Bezodstpw"/>
        <w:numPr>
          <w:ilvl w:val="0"/>
          <w:numId w:val="10"/>
        </w:num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Nieprzekraczalny termin złożenia zamówień na środki trwałe, niezbędne do realizacji grantu oraz na usługi zewnętrzne – 15 czerwca </w:t>
      </w:r>
      <w:r w:rsidRPr="00DF7069">
        <w:rPr>
          <w:sz w:val="24"/>
          <w:szCs w:val="24"/>
        </w:rPr>
        <w:t>w roku ogłoszenia konkursu.</w:t>
      </w:r>
    </w:p>
    <w:p w14:paraId="57E5081E" w14:textId="77777777" w:rsidR="00432DEA" w:rsidRDefault="00432DEA" w:rsidP="00455DF8">
      <w:pPr>
        <w:pStyle w:val="Bezodstpw"/>
        <w:numPr>
          <w:ilvl w:val="0"/>
          <w:numId w:val="10"/>
        </w:numPr>
        <w:spacing w:after="120"/>
        <w:ind w:left="284"/>
        <w:jc w:val="both"/>
        <w:rPr>
          <w:sz w:val="24"/>
          <w:szCs w:val="24"/>
        </w:rPr>
      </w:pPr>
      <w:r w:rsidRPr="00924F5F">
        <w:rPr>
          <w:sz w:val="24"/>
          <w:szCs w:val="24"/>
        </w:rPr>
        <w:t>Przy realizacji i odbiorach wyników grantu naukowego obowiązują regulacje i procedury obowiązujące przy realizacji prac statutowych.</w:t>
      </w:r>
      <w:r>
        <w:rPr>
          <w:rStyle w:val="Odwoanieprzypisudolnego"/>
          <w:sz w:val="24"/>
          <w:szCs w:val="24"/>
        </w:rPr>
        <w:footnoteReference w:id="1"/>
      </w:r>
    </w:p>
    <w:p w14:paraId="14FC6770" w14:textId="77777777" w:rsidR="00432DEA" w:rsidRDefault="00432DEA" w:rsidP="00455DF8">
      <w:pPr>
        <w:pStyle w:val="Bezodstpw"/>
        <w:spacing w:after="120"/>
        <w:jc w:val="both"/>
        <w:rPr>
          <w:sz w:val="24"/>
          <w:szCs w:val="24"/>
        </w:rPr>
      </w:pPr>
    </w:p>
    <w:p w14:paraId="3218FCE5" w14:textId="77777777" w:rsidR="00432DEA" w:rsidRPr="00455DF8" w:rsidRDefault="00432DEA" w:rsidP="00455DF8">
      <w:pPr>
        <w:pStyle w:val="Bezodstpw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Dziekan</w:t>
      </w:r>
      <w:r w:rsidRPr="00DA2292">
        <w:rPr>
          <w:sz w:val="24"/>
          <w:szCs w:val="24"/>
        </w:rPr>
        <w:t xml:space="preserve"> WA P</w:t>
      </w:r>
      <w:r>
        <w:rPr>
          <w:sz w:val="24"/>
          <w:szCs w:val="24"/>
        </w:rPr>
        <w:t>W</w:t>
      </w:r>
    </w:p>
    <w:sectPr w:rsidR="00432DEA" w:rsidRPr="00455DF8" w:rsidSect="005947E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260325" w16cid:durableId="1E5A30E8"/>
  <w16cid:commentId w16cid:paraId="01536A3A" w16cid:durableId="1E5A30E9"/>
  <w16cid:commentId w16cid:paraId="781EE6FE" w16cid:durableId="1E5A30EA"/>
  <w16cid:commentId w16cid:paraId="549099C1" w16cid:durableId="1E5A30E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736F" w14:textId="77777777" w:rsidR="008B736A" w:rsidRDefault="008B736A" w:rsidP="00455DF8">
      <w:pPr>
        <w:spacing w:after="0" w:line="240" w:lineRule="auto"/>
      </w:pPr>
      <w:r>
        <w:separator/>
      </w:r>
    </w:p>
  </w:endnote>
  <w:endnote w:type="continuationSeparator" w:id="0">
    <w:p w14:paraId="139603F8" w14:textId="77777777" w:rsidR="008B736A" w:rsidRDefault="008B736A" w:rsidP="0045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6928" w14:textId="77777777" w:rsidR="008B736A" w:rsidRDefault="008B736A" w:rsidP="00455DF8">
      <w:pPr>
        <w:spacing w:after="0" w:line="240" w:lineRule="auto"/>
      </w:pPr>
      <w:r>
        <w:separator/>
      </w:r>
    </w:p>
  </w:footnote>
  <w:footnote w:type="continuationSeparator" w:id="0">
    <w:p w14:paraId="1DE7EEE9" w14:textId="77777777" w:rsidR="008B736A" w:rsidRDefault="008B736A" w:rsidP="00455DF8">
      <w:pPr>
        <w:spacing w:after="0" w:line="240" w:lineRule="auto"/>
      </w:pPr>
      <w:r>
        <w:continuationSeparator/>
      </w:r>
    </w:p>
  </w:footnote>
  <w:footnote w:id="1">
    <w:p w14:paraId="2DE9E59B" w14:textId="6E148705" w:rsidR="00896314" w:rsidRDefault="00896314" w:rsidP="00455DF8">
      <w:pPr>
        <w:pStyle w:val="Tekstprzypisudolnego"/>
        <w:ind w:left="142" w:hanging="142"/>
      </w:pPr>
      <w:r w:rsidRPr="00244A90">
        <w:rPr>
          <w:rStyle w:val="Odwoanieprzypisudolnego"/>
        </w:rPr>
        <w:footnoteRef/>
      </w:r>
      <w:r w:rsidRPr="00244A90">
        <w:t xml:space="preserve">  Zarządzenie Rektora </w:t>
      </w:r>
      <w:r w:rsidR="00B37448">
        <w:t xml:space="preserve">PW </w:t>
      </w:r>
      <w:r w:rsidRPr="00244A90">
        <w:t>nr 29/201</w:t>
      </w:r>
      <w:r w:rsidR="002D22C2" w:rsidRPr="00244A90">
        <w:t>7</w:t>
      </w:r>
      <w:r w:rsidRPr="00244A90">
        <w:t xml:space="preserve"> z dnia 26/0</w:t>
      </w:r>
      <w:r w:rsidR="002D22C2" w:rsidRPr="00244A90">
        <w:t>5</w:t>
      </w:r>
      <w:r w:rsidRPr="00244A90">
        <w:t>/201</w:t>
      </w:r>
      <w:r w:rsidR="002D22C2" w:rsidRPr="00244A90">
        <w:t xml:space="preserve">7 z </w:t>
      </w:r>
      <w:proofErr w:type="spellStart"/>
      <w:r w:rsidR="002D22C2" w:rsidRPr="00244A90">
        <w:t>późn</w:t>
      </w:r>
      <w:proofErr w:type="spellEnd"/>
      <w:r w:rsidR="002D22C2" w:rsidRPr="00244A90">
        <w:t>. zmianami</w:t>
      </w:r>
      <w:r w:rsidRPr="00244A90">
        <w:t xml:space="preserve"> w sprawie zasad i trybu przyznawania i rozliczania środków finansowych na naukę na finansowanie działalności statutowej ( w tym załączniki nr 1,7,8,9 do Zarządzenia)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26"/>
    <w:multiLevelType w:val="hybridMultilevel"/>
    <w:tmpl w:val="CB04ECE4"/>
    <w:lvl w:ilvl="0" w:tplc="94400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AB1D73"/>
    <w:multiLevelType w:val="hybridMultilevel"/>
    <w:tmpl w:val="36E2D590"/>
    <w:lvl w:ilvl="0" w:tplc="9FF87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95C8C7C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D2F53"/>
    <w:multiLevelType w:val="hybridMultilevel"/>
    <w:tmpl w:val="8466C006"/>
    <w:lvl w:ilvl="0" w:tplc="94400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527580"/>
    <w:multiLevelType w:val="hybridMultilevel"/>
    <w:tmpl w:val="FAB6B90C"/>
    <w:lvl w:ilvl="0" w:tplc="8FFEA0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8C4A6D"/>
    <w:multiLevelType w:val="hybridMultilevel"/>
    <w:tmpl w:val="E33858CA"/>
    <w:lvl w:ilvl="0" w:tplc="A0D82A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046E2D"/>
    <w:multiLevelType w:val="hybridMultilevel"/>
    <w:tmpl w:val="D8FE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437B61"/>
    <w:multiLevelType w:val="hybridMultilevel"/>
    <w:tmpl w:val="D8FE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0D0312"/>
    <w:multiLevelType w:val="hybridMultilevel"/>
    <w:tmpl w:val="EDE64BEE"/>
    <w:lvl w:ilvl="0" w:tplc="A0D82A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132DA"/>
    <w:multiLevelType w:val="hybridMultilevel"/>
    <w:tmpl w:val="CB1EB700"/>
    <w:lvl w:ilvl="0" w:tplc="FC24B06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AD5324"/>
    <w:multiLevelType w:val="hybridMultilevel"/>
    <w:tmpl w:val="8A3C85CA"/>
    <w:lvl w:ilvl="0" w:tplc="94400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29D1"/>
    <w:multiLevelType w:val="hybridMultilevel"/>
    <w:tmpl w:val="F91E8760"/>
    <w:lvl w:ilvl="0" w:tplc="94400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F8"/>
    <w:rsid w:val="00052816"/>
    <w:rsid w:val="000A63FB"/>
    <w:rsid w:val="0010268F"/>
    <w:rsid w:val="00111D53"/>
    <w:rsid w:val="00113FEA"/>
    <w:rsid w:val="00130959"/>
    <w:rsid w:val="0015216A"/>
    <w:rsid w:val="001D71C5"/>
    <w:rsid w:val="00217D9A"/>
    <w:rsid w:val="00244A90"/>
    <w:rsid w:val="00291783"/>
    <w:rsid w:val="002A371C"/>
    <w:rsid w:val="002D22C2"/>
    <w:rsid w:val="002F3FCD"/>
    <w:rsid w:val="0032183B"/>
    <w:rsid w:val="00336AB6"/>
    <w:rsid w:val="00344F5D"/>
    <w:rsid w:val="00386FD8"/>
    <w:rsid w:val="003C3C29"/>
    <w:rsid w:val="004268A2"/>
    <w:rsid w:val="00432DEA"/>
    <w:rsid w:val="00455DF8"/>
    <w:rsid w:val="00474391"/>
    <w:rsid w:val="00481574"/>
    <w:rsid w:val="004A5F7E"/>
    <w:rsid w:val="004C2EB4"/>
    <w:rsid w:val="00566F3C"/>
    <w:rsid w:val="005928A3"/>
    <w:rsid w:val="005947EF"/>
    <w:rsid w:val="005B3199"/>
    <w:rsid w:val="005F1302"/>
    <w:rsid w:val="00614F82"/>
    <w:rsid w:val="0062177E"/>
    <w:rsid w:val="006E7ACE"/>
    <w:rsid w:val="007A37A8"/>
    <w:rsid w:val="007E1D8B"/>
    <w:rsid w:val="007F7485"/>
    <w:rsid w:val="0084395F"/>
    <w:rsid w:val="00887B32"/>
    <w:rsid w:val="00896314"/>
    <w:rsid w:val="008A5AA3"/>
    <w:rsid w:val="008B736A"/>
    <w:rsid w:val="008C32F7"/>
    <w:rsid w:val="00924F5F"/>
    <w:rsid w:val="00943F0C"/>
    <w:rsid w:val="0096288E"/>
    <w:rsid w:val="009B2FD2"/>
    <w:rsid w:val="009B59B9"/>
    <w:rsid w:val="009F2CAD"/>
    <w:rsid w:val="009F3DFA"/>
    <w:rsid w:val="00AA6EFD"/>
    <w:rsid w:val="00AF3C9F"/>
    <w:rsid w:val="00AF486F"/>
    <w:rsid w:val="00B37448"/>
    <w:rsid w:val="00B52011"/>
    <w:rsid w:val="00B6088C"/>
    <w:rsid w:val="00B656A2"/>
    <w:rsid w:val="00B754D1"/>
    <w:rsid w:val="00C01A93"/>
    <w:rsid w:val="00C35510"/>
    <w:rsid w:val="00C52069"/>
    <w:rsid w:val="00CC4DD5"/>
    <w:rsid w:val="00CE32DF"/>
    <w:rsid w:val="00D30E70"/>
    <w:rsid w:val="00D409A9"/>
    <w:rsid w:val="00DA2292"/>
    <w:rsid w:val="00DB7319"/>
    <w:rsid w:val="00DF7069"/>
    <w:rsid w:val="00E13805"/>
    <w:rsid w:val="00E13849"/>
    <w:rsid w:val="00E5356A"/>
    <w:rsid w:val="00E655A5"/>
    <w:rsid w:val="00E85266"/>
    <w:rsid w:val="00F0476D"/>
    <w:rsid w:val="00F45C18"/>
    <w:rsid w:val="00F83850"/>
    <w:rsid w:val="00F86922"/>
    <w:rsid w:val="00FA416B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DB4DC"/>
  <w15:docId w15:val="{3FD5CDCA-69F7-4C5A-9833-61FFA6A4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F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5D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5D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99"/>
    <w:qFormat/>
    <w:rsid w:val="00455DF8"/>
    <w:rPr>
      <w:lang w:eastAsia="en-US"/>
    </w:rPr>
  </w:style>
  <w:style w:type="paragraph" w:styleId="Akapitzlist">
    <w:name w:val="List Paragraph"/>
    <w:basedOn w:val="Normalny"/>
    <w:uiPriority w:val="99"/>
    <w:qFormat/>
    <w:rsid w:val="00455D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55D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5D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5D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55DF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5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5DF8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455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4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4F5D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1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F130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Dziekana WA PW nr……</vt:lpstr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Dziekana WA PW nr……</dc:title>
  <dc:creator>Sekretariat</dc:creator>
  <cp:lastModifiedBy>user</cp:lastModifiedBy>
  <cp:revision>4</cp:revision>
  <cp:lastPrinted>2018-04-04T14:01:00Z</cp:lastPrinted>
  <dcterms:created xsi:type="dcterms:W3CDTF">2018-04-04T13:59:00Z</dcterms:created>
  <dcterms:modified xsi:type="dcterms:W3CDTF">2018-04-04T14:01:00Z</dcterms:modified>
</cp:coreProperties>
</file>